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8A356" w14:textId="14A5523A" w:rsidR="00C6128E" w:rsidRDefault="00051213">
      <w:pPr>
        <w:rPr>
          <w:b/>
          <w:bCs/>
        </w:rPr>
      </w:pPr>
      <w:r w:rsidRPr="00283272">
        <w:rPr>
          <w:b/>
          <w:bCs/>
        </w:rPr>
        <w:t>PROJECT</w:t>
      </w:r>
    </w:p>
    <w:p w14:paraId="25503152" w14:textId="77777777" w:rsidR="00283272" w:rsidRPr="00283272" w:rsidRDefault="00283272">
      <w:pPr>
        <w:rPr>
          <w:b/>
          <w:bCs/>
        </w:rPr>
      </w:pPr>
    </w:p>
    <w:p w14:paraId="6AAA48BA" w14:textId="77777777" w:rsidR="000E12FE" w:rsidRDefault="000E12FE" w:rsidP="000E12FE">
      <w:r w:rsidRPr="00843553">
        <w:rPr>
          <w:b/>
          <w:bCs/>
        </w:rPr>
        <w:t>5 Key words</w:t>
      </w:r>
      <w:r>
        <w:t xml:space="preserve"> about my place: </w:t>
      </w:r>
      <w:proofErr w:type="spellStart"/>
      <w:r>
        <w:t>Aro</w:t>
      </w:r>
      <w:proofErr w:type="spellEnd"/>
      <w:r>
        <w:t xml:space="preserve"> Valley Pedestrian Access</w:t>
      </w:r>
    </w:p>
    <w:p w14:paraId="21B4E7B5" w14:textId="77777777" w:rsidR="000E12FE" w:rsidRDefault="000E12FE" w:rsidP="000E12FE">
      <w:r>
        <w:t xml:space="preserve">Geography, Colonisation, Culture, Accessibility, Beauty </w:t>
      </w:r>
    </w:p>
    <w:p w14:paraId="3429BFF4" w14:textId="77777777" w:rsidR="000E12FE" w:rsidRDefault="000E12FE" w:rsidP="000E12FE">
      <w:r>
        <w:t xml:space="preserve">I want to look at how place can inform the people that live there. Are those in </w:t>
      </w:r>
      <w:proofErr w:type="spellStart"/>
      <w:r>
        <w:t>Aro</w:t>
      </w:r>
      <w:proofErr w:type="spellEnd"/>
      <w:r>
        <w:t xml:space="preserve"> Valley the way they are because of their environment, or are certain people drawn to this place? </w:t>
      </w:r>
    </w:p>
    <w:p w14:paraId="40B5CC22" w14:textId="77777777" w:rsidR="000E12FE" w:rsidRPr="00843553" w:rsidRDefault="000E12FE" w:rsidP="000E12FE">
      <w:pPr>
        <w:rPr>
          <w:rFonts w:cstheme="minorHAnsi"/>
          <w:b/>
          <w:bCs/>
        </w:rPr>
      </w:pPr>
      <w:r w:rsidRPr="00843553">
        <w:rPr>
          <w:rFonts w:cstheme="minorHAnsi"/>
          <w:b/>
          <w:bCs/>
        </w:rPr>
        <w:t xml:space="preserve">What do I want to gain? </w:t>
      </w:r>
    </w:p>
    <w:p w14:paraId="0745B35B" w14:textId="01B11189" w:rsidR="000E12FE" w:rsidRDefault="000E12FE" w:rsidP="000E12FE">
      <w:pPr>
        <w:rPr>
          <w:rFonts w:cstheme="minorHAnsi"/>
        </w:rPr>
      </w:pPr>
      <w:r>
        <w:rPr>
          <w:rFonts w:cstheme="minorHAnsi"/>
        </w:rPr>
        <w:t xml:space="preserve">I would like to gain embodied knowledge of consistent work within a maker space. I have been making sporadically for the last three years and lacked focus and structure. I would like to create skills I can take to my practice outside of school. I also would like to gain a wider cultural knowledge and place myself within a diversity of creatives to see different processes and thoughts. This is important to my wish for further collaboration and informed practice. </w:t>
      </w:r>
    </w:p>
    <w:p w14:paraId="05F21258" w14:textId="32B67C5B" w:rsidR="000E12FE" w:rsidRDefault="000E12FE" w:rsidP="000E12FE">
      <w:pPr>
        <w:rPr>
          <w:rFonts w:cstheme="minorHAnsi"/>
        </w:rPr>
      </w:pPr>
    </w:p>
    <w:p w14:paraId="1DCD865A" w14:textId="4998B052" w:rsidR="000E12FE" w:rsidRDefault="000E12FE" w:rsidP="000E12FE">
      <w:pPr>
        <w:rPr>
          <w:rFonts w:cstheme="minorHAnsi"/>
        </w:rPr>
      </w:pPr>
      <w:r>
        <w:rPr>
          <w:rFonts w:cstheme="minorHAnsi"/>
        </w:rPr>
        <w:t xml:space="preserve">There is so much to explore and experience in spaces that are not always accessible to the public. The geography of the location has forced a decision to be made about access and a by-product of who gets to even see or feel safe in those spaces. </w:t>
      </w:r>
    </w:p>
    <w:p w14:paraId="7686C72D" w14:textId="2B93F146" w:rsidR="000E12FE" w:rsidRDefault="000E12FE" w:rsidP="000E12FE">
      <w:pPr>
        <w:rPr>
          <w:rFonts w:cstheme="minorHAnsi"/>
        </w:rPr>
      </w:pPr>
    </w:p>
    <w:p w14:paraId="72C55E0A" w14:textId="422EE9CA" w:rsidR="000E12FE" w:rsidRDefault="000E12FE" w:rsidP="000E12FE">
      <w:pPr>
        <w:rPr>
          <w:rFonts w:cstheme="minorHAnsi"/>
        </w:rPr>
      </w:pPr>
    </w:p>
    <w:p w14:paraId="7EC0E200" w14:textId="77777777" w:rsidR="00597A11" w:rsidRDefault="00597A11" w:rsidP="000E12FE">
      <w:pPr>
        <w:rPr>
          <w:rFonts w:cstheme="minorHAnsi"/>
        </w:rPr>
      </w:pPr>
    </w:p>
    <w:p w14:paraId="78CE49F0" w14:textId="1CF7762C" w:rsidR="000E12FE" w:rsidRDefault="000E12FE" w:rsidP="000E12FE">
      <w:pPr>
        <w:rPr>
          <w:rFonts w:cstheme="minorHAnsi"/>
        </w:rPr>
      </w:pPr>
    </w:p>
    <w:p w14:paraId="5C7D44BC" w14:textId="4CC2B677" w:rsidR="000E12FE" w:rsidRDefault="000E12FE" w:rsidP="000E12FE">
      <w:pPr>
        <w:rPr>
          <w:rFonts w:cstheme="minorHAnsi"/>
        </w:rPr>
      </w:pPr>
    </w:p>
    <w:p w14:paraId="64DEC8B9" w14:textId="51C744B6" w:rsidR="000E12FE" w:rsidRDefault="000E12FE" w:rsidP="000E12FE">
      <w:pPr>
        <w:rPr>
          <w:rFonts w:cstheme="minorHAnsi"/>
        </w:rPr>
      </w:pPr>
    </w:p>
    <w:p w14:paraId="64A3DC59" w14:textId="7D492130" w:rsidR="000E12FE" w:rsidRDefault="000E12FE" w:rsidP="000E12FE">
      <w:pPr>
        <w:rPr>
          <w:rFonts w:cstheme="minorHAnsi"/>
        </w:rPr>
      </w:pPr>
    </w:p>
    <w:p w14:paraId="798B2CFD" w14:textId="6B49DE2B" w:rsidR="000E12FE" w:rsidRDefault="000E12FE" w:rsidP="000E12FE">
      <w:pPr>
        <w:rPr>
          <w:rFonts w:cstheme="minorHAnsi"/>
        </w:rPr>
      </w:pPr>
    </w:p>
    <w:p w14:paraId="0BDD05FE" w14:textId="393BAA2E" w:rsidR="000E12FE" w:rsidRDefault="000E12FE" w:rsidP="000E12FE">
      <w:pPr>
        <w:rPr>
          <w:rFonts w:cstheme="minorHAnsi"/>
        </w:rPr>
      </w:pPr>
    </w:p>
    <w:p w14:paraId="40FC766F" w14:textId="3058645B" w:rsidR="000E12FE" w:rsidRDefault="000E12FE" w:rsidP="000E12FE">
      <w:pPr>
        <w:rPr>
          <w:rFonts w:cstheme="minorHAnsi"/>
        </w:rPr>
      </w:pPr>
    </w:p>
    <w:p w14:paraId="6A3DD129" w14:textId="608E0B80" w:rsidR="000E12FE" w:rsidRDefault="000E12FE" w:rsidP="000E12FE">
      <w:pPr>
        <w:rPr>
          <w:rFonts w:cstheme="minorHAnsi"/>
        </w:rPr>
      </w:pPr>
    </w:p>
    <w:p w14:paraId="445C2622" w14:textId="2D98EFF8" w:rsidR="000E12FE" w:rsidRDefault="000E12FE" w:rsidP="000E12FE">
      <w:pPr>
        <w:rPr>
          <w:rFonts w:cstheme="minorHAnsi"/>
        </w:rPr>
      </w:pPr>
    </w:p>
    <w:p w14:paraId="5F3AC3E6" w14:textId="6C7A4158" w:rsidR="00283272" w:rsidRDefault="00283272" w:rsidP="000E12FE">
      <w:pPr>
        <w:rPr>
          <w:rFonts w:cstheme="minorHAnsi"/>
        </w:rPr>
      </w:pPr>
    </w:p>
    <w:p w14:paraId="2929B14D" w14:textId="3F8392D7" w:rsidR="00283272" w:rsidRDefault="00283272" w:rsidP="000E12FE">
      <w:pPr>
        <w:rPr>
          <w:rFonts w:cstheme="minorHAnsi"/>
        </w:rPr>
      </w:pPr>
    </w:p>
    <w:p w14:paraId="35A520F7" w14:textId="1AEE7BEC" w:rsidR="00283272" w:rsidRDefault="00283272" w:rsidP="000E12FE">
      <w:pPr>
        <w:rPr>
          <w:rFonts w:cstheme="minorHAnsi"/>
        </w:rPr>
      </w:pPr>
    </w:p>
    <w:p w14:paraId="4A14DE8E" w14:textId="1DAAD4EA" w:rsidR="00283272" w:rsidRDefault="00283272" w:rsidP="000E12FE">
      <w:pPr>
        <w:rPr>
          <w:rFonts w:cstheme="minorHAnsi"/>
        </w:rPr>
      </w:pPr>
    </w:p>
    <w:p w14:paraId="22CFAD3B" w14:textId="77777777" w:rsidR="00283272" w:rsidRDefault="00283272" w:rsidP="000E12FE">
      <w:pPr>
        <w:rPr>
          <w:rFonts w:cstheme="minorHAnsi"/>
        </w:rPr>
      </w:pPr>
    </w:p>
    <w:p w14:paraId="15FACF90" w14:textId="1B5385EE" w:rsidR="000E12FE" w:rsidRPr="00283272" w:rsidRDefault="00283272" w:rsidP="000E12FE">
      <w:pPr>
        <w:rPr>
          <w:rFonts w:cstheme="minorHAnsi"/>
          <w:b/>
          <w:bCs/>
        </w:rPr>
      </w:pPr>
      <w:r w:rsidRPr="00283272">
        <w:rPr>
          <w:rFonts w:cstheme="minorHAnsi"/>
          <w:b/>
          <w:bCs/>
        </w:rPr>
        <w:lastRenderedPageBreak/>
        <w:t>Accessibility</w:t>
      </w:r>
      <w:r w:rsidR="000E12FE" w:rsidRPr="00283272">
        <w:rPr>
          <w:rFonts w:cstheme="minorHAnsi"/>
          <w:b/>
          <w:bCs/>
        </w:rPr>
        <w:t xml:space="preserve"> Research</w:t>
      </w:r>
    </w:p>
    <w:p w14:paraId="51F9867A" w14:textId="77777777" w:rsidR="000E12FE" w:rsidRDefault="000E12FE" w:rsidP="000E12FE">
      <w:pPr>
        <w:rPr>
          <w:rFonts w:cstheme="minorHAnsi"/>
        </w:rPr>
      </w:pPr>
    </w:p>
    <w:p w14:paraId="6CA8D4E1" w14:textId="1C871BD7" w:rsidR="000E12FE" w:rsidRDefault="000E12FE" w:rsidP="000E12FE">
      <w:pPr>
        <w:rPr>
          <w:rFonts w:cstheme="minorHAnsi"/>
        </w:rPr>
      </w:pPr>
      <w:r>
        <w:rPr>
          <w:rFonts w:cstheme="minorHAnsi"/>
        </w:rPr>
        <w:t xml:space="preserve">Human rights act 1993 introduced disability as a prohibited ground or </w:t>
      </w:r>
      <w:r w:rsidR="00283272">
        <w:rPr>
          <w:rFonts w:cstheme="minorHAnsi"/>
        </w:rPr>
        <w:t>discrimination.</w:t>
      </w:r>
    </w:p>
    <w:p w14:paraId="23FB9E6C" w14:textId="77777777" w:rsidR="000E12FE" w:rsidRDefault="000E12FE" w:rsidP="000E12FE">
      <w:pPr>
        <w:rPr>
          <w:rFonts w:cstheme="minorHAnsi"/>
        </w:rPr>
      </w:pPr>
      <w:r>
        <w:rPr>
          <w:rFonts w:cstheme="minorHAnsi"/>
        </w:rPr>
        <w:t>Building Act 2004</w:t>
      </w:r>
    </w:p>
    <w:p w14:paraId="06F95141" w14:textId="77777777" w:rsidR="000E12FE" w:rsidRPr="00283272" w:rsidRDefault="000E12FE" w:rsidP="000E12FE">
      <w:pPr>
        <w:rPr>
          <w:i/>
          <w:iCs/>
        </w:rPr>
      </w:pPr>
      <w:r w:rsidRPr="00283272">
        <w:rPr>
          <w:i/>
          <w:iCs/>
        </w:rPr>
        <w:t>‘</w:t>
      </w:r>
      <w:proofErr w:type="gramStart"/>
      <w:r w:rsidRPr="00283272">
        <w:rPr>
          <w:i/>
          <w:iCs/>
        </w:rPr>
        <w:t>reasonable</w:t>
      </w:r>
      <w:proofErr w:type="gramEnd"/>
      <w:r w:rsidRPr="00283272">
        <w:rPr>
          <w:i/>
          <w:iCs/>
        </w:rPr>
        <w:t xml:space="preserve"> and adequate provision by way of access, parking provisions, and sanitary facilities must be made for persons with disabilities who may be expected to visit or work in that building, and carry out normal activities and processes in that building’</w:t>
      </w:r>
    </w:p>
    <w:p w14:paraId="25AEF10C" w14:textId="4549F196" w:rsidR="000E12FE" w:rsidRDefault="000E12FE" w:rsidP="000E12FE">
      <w:r>
        <w:t>Building act or building code does not require residential properties to have</w:t>
      </w:r>
      <w:r w:rsidR="00283272">
        <w:t xml:space="preserve"> mobility</w:t>
      </w:r>
      <w:r>
        <w:t xml:space="preserve"> </w:t>
      </w:r>
      <w:r w:rsidR="00283272">
        <w:t>access.</w:t>
      </w:r>
    </w:p>
    <w:p w14:paraId="07C217D3" w14:textId="0CA11DA5" w:rsidR="00283272" w:rsidRPr="00283272" w:rsidRDefault="00283272" w:rsidP="00283272">
      <w:pPr>
        <w:rPr>
          <w:rFonts w:cstheme="minorHAnsi"/>
          <w:i/>
          <w:iCs/>
        </w:rPr>
      </w:pPr>
      <w:proofErr w:type="spellStart"/>
      <w:r w:rsidRPr="00283272">
        <w:rPr>
          <w:i/>
          <w:iCs/>
        </w:rPr>
        <w:t>Malatest</w:t>
      </w:r>
      <w:proofErr w:type="spellEnd"/>
      <w:r w:rsidRPr="00283272">
        <w:rPr>
          <w:i/>
          <w:iCs/>
        </w:rPr>
        <w:t xml:space="preserve"> international, MBIE “access to buildings for people with disabilities” June 2014. </w:t>
      </w:r>
      <w:proofErr w:type="spellStart"/>
      <w:r w:rsidRPr="00283272">
        <w:rPr>
          <w:i/>
          <w:iCs/>
        </w:rPr>
        <w:t>Pg</w:t>
      </w:r>
      <w:proofErr w:type="spellEnd"/>
      <w:r w:rsidRPr="00283272">
        <w:rPr>
          <w:i/>
          <w:iCs/>
        </w:rPr>
        <w:t xml:space="preserve"> 16-19 </w:t>
      </w:r>
      <w:hyperlink r:id="rId5" w:history="1">
        <w:r w:rsidRPr="00283272">
          <w:rPr>
            <w:rStyle w:val="Hyperlink"/>
            <w:rFonts w:cstheme="minorHAnsi"/>
            <w:i/>
            <w:iCs/>
          </w:rPr>
          <w:t>https://www.mbie.govt.nz/dmsdocument/7303-malatest-report-a</w:t>
        </w:r>
        <w:r w:rsidRPr="00283272">
          <w:rPr>
            <w:rStyle w:val="Hyperlink"/>
            <w:rFonts w:cstheme="minorHAnsi"/>
            <w:i/>
            <w:iCs/>
          </w:rPr>
          <w:t>c</w:t>
        </w:r>
        <w:r w:rsidRPr="00283272">
          <w:rPr>
            <w:rStyle w:val="Hyperlink"/>
            <w:rFonts w:cstheme="minorHAnsi"/>
            <w:i/>
            <w:iCs/>
          </w:rPr>
          <w:t>cess-to-buildings-for-people-with-disabilities</w:t>
        </w:r>
      </w:hyperlink>
    </w:p>
    <w:p w14:paraId="40C5EEE5" w14:textId="77777777" w:rsidR="00283272" w:rsidRDefault="00283272" w:rsidP="000E12FE">
      <w:pPr>
        <w:rPr>
          <w:rFonts w:cstheme="minorHAnsi"/>
        </w:rPr>
      </w:pPr>
    </w:p>
    <w:p w14:paraId="4362294F" w14:textId="77777777" w:rsidR="000E12FE" w:rsidRPr="00D21D35" w:rsidRDefault="000E12FE" w:rsidP="000E12FE">
      <w:pPr>
        <w:rPr>
          <w:rFonts w:ascii="Open Sans" w:hAnsi="Open Sans" w:cs="Open Sans"/>
          <w:color w:val="1F1F1F"/>
          <w:sz w:val="24"/>
          <w:szCs w:val="24"/>
          <w:shd w:val="clear" w:color="auto" w:fill="F7F7F9"/>
        </w:rPr>
      </w:pPr>
      <w:r w:rsidRPr="00D21D35">
        <w:rPr>
          <w:rFonts w:ascii="Open Sans" w:hAnsi="Open Sans" w:cs="Open Sans"/>
          <w:color w:val="1F1F1F"/>
          <w:sz w:val="24"/>
          <w:szCs w:val="24"/>
          <w:shd w:val="clear" w:color="auto" w:fill="F7F7F9"/>
        </w:rPr>
        <w:t>the Residential Tenancies Act 1986</w:t>
      </w:r>
    </w:p>
    <w:p w14:paraId="27D78E46" w14:textId="063205C2" w:rsidR="000E12FE" w:rsidRPr="00D21D35" w:rsidRDefault="000E12FE" w:rsidP="000E12FE">
      <w:pPr>
        <w:rPr>
          <w:rFonts w:ascii="Open Sans" w:hAnsi="Open Sans" w:cs="Open Sans"/>
          <w:color w:val="1F1F1F"/>
          <w:sz w:val="24"/>
          <w:szCs w:val="24"/>
          <w:shd w:val="clear" w:color="auto" w:fill="F7F7F9"/>
        </w:rPr>
      </w:pPr>
      <w:r w:rsidRPr="00D21D35">
        <w:rPr>
          <w:rFonts w:ascii="Open Sans" w:hAnsi="Open Sans" w:cs="Open Sans"/>
          <w:color w:val="1F1F1F"/>
          <w:sz w:val="24"/>
          <w:szCs w:val="24"/>
          <w:shd w:val="clear" w:color="auto" w:fill="F7F7F9"/>
        </w:rPr>
        <w:t xml:space="preserve">The changes mean landlords </w:t>
      </w:r>
      <w:r w:rsidR="00283272" w:rsidRPr="00D21D35">
        <w:rPr>
          <w:rFonts w:ascii="Open Sans" w:hAnsi="Open Sans" w:cs="Open Sans"/>
          <w:color w:val="1F1F1F"/>
          <w:sz w:val="24"/>
          <w:szCs w:val="24"/>
          <w:shd w:val="clear" w:color="auto" w:fill="F7F7F9"/>
        </w:rPr>
        <w:t>cannot</w:t>
      </w:r>
      <w:r w:rsidRPr="00D21D35">
        <w:rPr>
          <w:rFonts w:ascii="Open Sans" w:hAnsi="Open Sans" w:cs="Open Sans"/>
          <w:color w:val="1F1F1F"/>
          <w:sz w:val="24"/>
          <w:szCs w:val="24"/>
          <w:shd w:val="clear" w:color="auto" w:fill="F7F7F9"/>
        </w:rPr>
        <w:t xml:space="preserve"> decline a tenant’s request to make changes to their rental property - if the change is minor.</w:t>
      </w:r>
    </w:p>
    <w:p w14:paraId="1379CD5A" w14:textId="77777777" w:rsidR="000E12FE" w:rsidRPr="00D21D35" w:rsidRDefault="000E12FE" w:rsidP="000E12FE">
      <w:pPr>
        <w:numPr>
          <w:ilvl w:val="0"/>
          <w:numId w:val="1"/>
        </w:numPr>
        <w:spacing w:after="0" w:line="240" w:lineRule="auto"/>
        <w:textAlignment w:val="baseline"/>
        <w:rPr>
          <w:rFonts w:ascii="Open Sans" w:eastAsia="Times New Roman" w:hAnsi="Open Sans" w:cs="Open Sans"/>
          <w:color w:val="1F1F1F"/>
          <w:sz w:val="24"/>
          <w:szCs w:val="24"/>
          <w:lang w:eastAsia="en-NZ"/>
        </w:rPr>
      </w:pPr>
      <w:r w:rsidRPr="00D21D35">
        <w:rPr>
          <w:rFonts w:ascii="Open Sans" w:eastAsia="Times New Roman" w:hAnsi="Open Sans" w:cs="Open Sans"/>
          <w:color w:val="1F1F1F"/>
          <w:sz w:val="24"/>
          <w:szCs w:val="24"/>
          <w:lang w:eastAsia="en-NZ"/>
        </w:rPr>
        <w:t xml:space="preserve">has a low risk of material damage to </w:t>
      </w:r>
      <w:proofErr w:type="gramStart"/>
      <w:r w:rsidRPr="00D21D35">
        <w:rPr>
          <w:rFonts w:ascii="Open Sans" w:eastAsia="Times New Roman" w:hAnsi="Open Sans" w:cs="Open Sans"/>
          <w:color w:val="1F1F1F"/>
          <w:sz w:val="24"/>
          <w:szCs w:val="24"/>
          <w:lang w:eastAsia="en-NZ"/>
        </w:rPr>
        <w:t>the property</w:t>
      </w:r>
      <w:proofErr w:type="gramEnd"/>
    </w:p>
    <w:p w14:paraId="42C7B8D5" w14:textId="77777777" w:rsidR="000E12FE" w:rsidRPr="00D21D35" w:rsidRDefault="000E12FE" w:rsidP="000E12FE">
      <w:pPr>
        <w:numPr>
          <w:ilvl w:val="0"/>
          <w:numId w:val="1"/>
        </w:numPr>
        <w:spacing w:after="0" w:line="240" w:lineRule="auto"/>
        <w:textAlignment w:val="baseline"/>
        <w:rPr>
          <w:rFonts w:ascii="Open Sans" w:eastAsia="Times New Roman" w:hAnsi="Open Sans" w:cs="Open Sans"/>
          <w:color w:val="1F1F1F"/>
          <w:sz w:val="24"/>
          <w:szCs w:val="24"/>
          <w:lang w:eastAsia="en-NZ"/>
        </w:rPr>
      </w:pPr>
      <w:r w:rsidRPr="00D21D35">
        <w:rPr>
          <w:rFonts w:ascii="Open Sans" w:eastAsia="Times New Roman" w:hAnsi="Open Sans" w:cs="Open Sans"/>
          <w:color w:val="1F1F1F"/>
          <w:sz w:val="24"/>
          <w:szCs w:val="24"/>
          <w:lang w:eastAsia="en-NZ"/>
        </w:rPr>
        <w:t xml:space="preserve">can be easily </w:t>
      </w:r>
      <w:proofErr w:type="gramStart"/>
      <w:r w:rsidRPr="00D21D35">
        <w:rPr>
          <w:rFonts w:ascii="Open Sans" w:eastAsia="Times New Roman" w:hAnsi="Open Sans" w:cs="Open Sans"/>
          <w:color w:val="1F1F1F"/>
          <w:sz w:val="24"/>
          <w:szCs w:val="24"/>
          <w:lang w:eastAsia="en-NZ"/>
        </w:rPr>
        <w:t>reversed</w:t>
      </w:r>
      <w:proofErr w:type="gramEnd"/>
    </w:p>
    <w:p w14:paraId="030A93A2" w14:textId="77777777" w:rsidR="000E12FE" w:rsidRPr="00D21D35" w:rsidRDefault="000E12FE" w:rsidP="000E12FE">
      <w:pPr>
        <w:numPr>
          <w:ilvl w:val="0"/>
          <w:numId w:val="1"/>
        </w:numPr>
        <w:spacing w:after="0" w:line="240" w:lineRule="auto"/>
        <w:textAlignment w:val="baseline"/>
        <w:rPr>
          <w:rFonts w:ascii="Open Sans" w:eastAsia="Times New Roman" w:hAnsi="Open Sans" w:cs="Open Sans"/>
          <w:color w:val="1F1F1F"/>
          <w:sz w:val="24"/>
          <w:szCs w:val="24"/>
          <w:lang w:eastAsia="en-NZ"/>
        </w:rPr>
      </w:pPr>
      <w:r w:rsidRPr="00D21D35">
        <w:rPr>
          <w:rFonts w:ascii="Open Sans" w:eastAsia="Times New Roman" w:hAnsi="Open Sans" w:cs="Open Sans"/>
          <w:color w:val="1F1F1F"/>
          <w:sz w:val="24"/>
          <w:szCs w:val="24"/>
          <w:lang w:eastAsia="en-NZ"/>
        </w:rPr>
        <w:t xml:space="preserve">doesn’t pose a risk to health and </w:t>
      </w:r>
      <w:proofErr w:type="gramStart"/>
      <w:r w:rsidRPr="00D21D35">
        <w:rPr>
          <w:rFonts w:ascii="Open Sans" w:eastAsia="Times New Roman" w:hAnsi="Open Sans" w:cs="Open Sans"/>
          <w:color w:val="1F1F1F"/>
          <w:sz w:val="24"/>
          <w:szCs w:val="24"/>
          <w:lang w:eastAsia="en-NZ"/>
        </w:rPr>
        <w:t>safety</w:t>
      </w:r>
      <w:proofErr w:type="gramEnd"/>
    </w:p>
    <w:p w14:paraId="47CE4F92" w14:textId="77777777" w:rsidR="000E12FE" w:rsidRPr="00D21D35" w:rsidRDefault="000E12FE" w:rsidP="000E12FE">
      <w:pPr>
        <w:numPr>
          <w:ilvl w:val="0"/>
          <w:numId w:val="1"/>
        </w:numPr>
        <w:spacing w:after="0" w:line="240" w:lineRule="auto"/>
        <w:textAlignment w:val="baseline"/>
        <w:rPr>
          <w:rFonts w:ascii="Open Sans" w:eastAsia="Times New Roman" w:hAnsi="Open Sans" w:cs="Open Sans"/>
          <w:color w:val="1F1F1F"/>
          <w:sz w:val="24"/>
          <w:szCs w:val="24"/>
          <w:lang w:eastAsia="en-NZ"/>
        </w:rPr>
      </w:pPr>
      <w:r w:rsidRPr="00D21D35">
        <w:rPr>
          <w:rFonts w:ascii="Open Sans" w:eastAsia="Times New Roman" w:hAnsi="Open Sans" w:cs="Open Sans"/>
          <w:color w:val="1F1F1F"/>
          <w:sz w:val="24"/>
          <w:szCs w:val="24"/>
          <w:lang w:eastAsia="en-NZ"/>
        </w:rPr>
        <w:t xml:space="preserve">doesn’t compromise the structural integrity, weathertightness or character of the </w:t>
      </w:r>
      <w:proofErr w:type="gramStart"/>
      <w:r w:rsidRPr="00D21D35">
        <w:rPr>
          <w:rFonts w:ascii="Open Sans" w:eastAsia="Times New Roman" w:hAnsi="Open Sans" w:cs="Open Sans"/>
          <w:color w:val="1F1F1F"/>
          <w:sz w:val="24"/>
          <w:szCs w:val="24"/>
          <w:lang w:eastAsia="en-NZ"/>
        </w:rPr>
        <w:t>property</w:t>
      </w:r>
      <w:proofErr w:type="gramEnd"/>
    </w:p>
    <w:p w14:paraId="50CF63D7" w14:textId="77777777" w:rsidR="000E12FE" w:rsidRPr="00D21D35" w:rsidRDefault="000E12FE" w:rsidP="000E12FE">
      <w:pPr>
        <w:numPr>
          <w:ilvl w:val="0"/>
          <w:numId w:val="1"/>
        </w:numPr>
        <w:spacing w:after="0" w:line="240" w:lineRule="auto"/>
        <w:textAlignment w:val="baseline"/>
        <w:rPr>
          <w:rFonts w:ascii="Open Sans" w:eastAsia="Times New Roman" w:hAnsi="Open Sans" w:cs="Open Sans"/>
          <w:color w:val="1F1F1F"/>
          <w:sz w:val="24"/>
          <w:szCs w:val="24"/>
          <w:lang w:eastAsia="en-NZ"/>
        </w:rPr>
      </w:pPr>
      <w:r w:rsidRPr="00D21D35">
        <w:rPr>
          <w:rFonts w:ascii="Open Sans" w:eastAsia="Times New Roman" w:hAnsi="Open Sans" w:cs="Open Sans"/>
          <w:color w:val="1F1F1F"/>
          <w:sz w:val="24"/>
          <w:szCs w:val="24"/>
          <w:lang w:eastAsia="en-NZ"/>
        </w:rPr>
        <w:t xml:space="preserve">doesn’t affect anyone’s enjoyment or use of the </w:t>
      </w:r>
      <w:proofErr w:type="gramStart"/>
      <w:r w:rsidRPr="00D21D35">
        <w:rPr>
          <w:rFonts w:ascii="Open Sans" w:eastAsia="Times New Roman" w:hAnsi="Open Sans" w:cs="Open Sans"/>
          <w:color w:val="1F1F1F"/>
          <w:sz w:val="24"/>
          <w:szCs w:val="24"/>
          <w:lang w:eastAsia="en-NZ"/>
        </w:rPr>
        <w:t>property</w:t>
      </w:r>
      <w:proofErr w:type="gramEnd"/>
    </w:p>
    <w:p w14:paraId="3F360ABE" w14:textId="77777777" w:rsidR="000E12FE" w:rsidRPr="00D21D35" w:rsidRDefault="000E12FE" w:rsidP="000E12FE">
      <w:pPr>
        <w:numPr>
          <w:ilvl w:val="0"/>
          <w:numId w:val="1"/>
        </w:numPr>
        <w:spacing w:after="0" w:line="240" w:lineRule="auto"/>
        <w:textAlignment w:val="baseline"/>
        <w:rPr>
          <w:rFonts w:ascii="Open Sans" w:eastAsia="Times New Roman" w:hAnsi="Open Sans" w:cs="Open Sans"/>
          <w:color w:val="1F1F1F"/>
          <w:sz w:val="24"/>
          <w:szCs w:val="24"/>
          <w:lang w:eastAsia="en-NZ"/>
        </w:rPr>
      </w:pPr>
      <w:r w:rsidRPr="00D21D35">
        <w:rPr>
          <w:rFonts w:ascii="Open Sans" w:eastAsia="Times New Roman" w:hAnsi="Open Sans" w:cs="Open Sans"/>
          <w:color w:val="1F1F1F"/>
          <w:sz w:val="24"/>
          <w:szCs w:val="24"/>
          <w:lang w:eastAsia="en-NZ"/>
        </w:rPr>
        <w:t xml:space="preserve">doesn’t require regulatory </w:t>
      </w:r>
      <w:proofErr w:type="gramStart"/>
      <w:r w:rsidRPr="00D21D35">
        <w:rPr>
          <w:rFonts w:ascii="Open Sans" w:eastAsia="Times New Roman" w:hAnsi="Open Sans" w:cs="Open Sans"/>
          <w:color w:val="1F1F1F"/>
          <w:sz w:val="24"/>
          <w:szCs w:val="24"/>
          <w:lang w:eastAsia="en-NZ"/>
        </w:rPr>
        <w:t>consent</w:t>
      </w:r>
      <w:proofErr w:type="gramEnd"/>
    </w:p>
    <w:p w14:paraId="1746FA7C" w14:textId="77777777" w:rsidR="000E12FE" w:rsidRPr="00D21D35" w:rsidRDefault="000E12FE" w:rsidP="000E12FE">
      <w:pPr>
        <w:numPr>
          <w:ilvl w:val="0"/>
          <w:numId w:val="1"/>
        </w:numPr>
        <w:spacing w:after="0" w:line="240" w:lineRule="auto"/>
        <w:textAlignment w:val="baseline"/>
        <w:rPr>
          <w:rFonts w:ascii="Open Sans" w:eastAsia="Times New Roman" w:hAnsi="Open Sans" w:cs="Open Sans"/>
          <w:color w:val="1F1F1F"/>
          <w:sz w:val="24"/>
          <w:szCs w:val="24"/>
          <w:lang w:eastAsia="en-NZ"/>
        </w:rPr>
      </w:pPr>
      <w:proofErr w:type="gramStart"/>
      <w:r w:rsidRPr="00D21D35">
        <w:rPr>
          <w:rFonts w:ascii="Open Sans" w:eastAsia="Times New Roman" w:hAnsi="Open Sans" w:cs="Open Sans"/>
          <w:color w:val="1F1F1F"/>
          <w:sz w:val="24"/>
          <w:szCs w:val="24"/>
          <w:lang w:eastAsia="en-NZ"/>
        </w:rPr>
        <w:t>doesn’t</w:t>
      </w:r>
      <w:proofErr w:type="gramEnd"/>
      <w:r w:rsidRPr="00D21D35">
        <w:rPr>
          <w:rFonts w:ascii="Open Sans" w:eastAsia="Times New Roman" w:hAnsi="Open Sans" w:cs="Open Sans"/>
          <w:color w:val="1F1F1F"/>
          <w:sz w:val="24"/>
          <w:szCs w:val="24"/>
          <w:lang w:eastAsia="en-NZ"/>
        </w:rPr>
        <w:t xml:space="preserve"> breach any regulatory rules.</w:t>
      </w:r>
    </w:p>
    <w:p w14:paraId="19042A43" w14:textId="4813911C" w:rsidR="000E12FE" w:rsidRDefault="000E12FE" w:rsidP="000E12FE">
      <w:pPr>
        <w:rPr>
          <w:rFonts w:cstheme="minorHAnsi"/>
        </w:rPr>
      </w:pPr>
    </w:p>
    <w:p w14:paraId="31B2AA67" w14:textId="56BAB5EF" w:rsidR="00283272" w:rsidRDefault="00283272" w:rsidP="000E12FE">
      <w:pPr>
        <w:rPr>
          <w:rFonts w:cstheme="minorHAnsi"/>
        </w:rPr>
      </w:pPr>
      <w:r>
        <w:rPr>
          <w:rFonts w:cstheme="minorHAnsi"/>
        </w:rPr>
        <w:t xml:space="preserve">This allows tenants with specific accessibility issues to make some changes within the home, but most work required to make something like a pedestrian access available would be out of the realm of possibility. </w:t>
      </w:r>
    </w:p>
    <w:p w14:paraId="64025F8D" w14:textId="2E09ED39" w:rsidR="00283272" w:rsidRPr="00283272" w:rsidRDefault="00283272" w:rsidP="00283272">
      <w:pPr>
        <w:rPr>
          <w:rFonts w:cstheme="minorHAnsi"/>
          <w:i/>
          <w:iCs/>
          <w:color w:val="0563C1" w:themeColor="hyperlink"/>
          <w:u w:val="single"/>
        </w:rPr>
      </w:pPr>
      <w:r w:rsidRPr="00283272">
        <w:rPr>
          <w:rFonts w:cstheme="minorHAnsi"/>
          <w:i/>
          <w:iCs/>
        </w:rPr>
        <w:t xml:space="preserve">Office for Disability Issues, “tenancy law change: making changes to your rental property” </w:t>
      </w:r>
      <w:hyperlink r:id="rId6" w:history="1">
        <w:r w:rsidRPr="00283272">
          <w:rPr>
            <w:rStyle w:val="Hyperlink"/>
            <w:rFonts w:cstheme="minorHAnsi"/>
            <w:i/>
            <w:iCs/>
          </w:rPr>
          <w:t>https://www.odi.govt.nz/whats-happening/tenancy-law-change-making-changes-to-your-rental-property/</w:t>
        </w:r>
      </w:hyperlink>
      <w:r w:rsidRPr="00283272">
        <w:rPr>
          <w:rStyle w:val="Hyperlink"/>
          <w:rFonts w:cstheme="minorHAnsi"/>
          <w:i/>
          <w:iCs/>
        </w:rPr>
        <w:t xml:space="preserve"> </w:t>
      </w:r>
      <w:r w:rsidRPr="00283272">
        <w:rPr>
          <w:rStyle w:val="Hyperlink"/>
          <w:rFonts w:cstheme="minorHAnsi"/>
          <w:i/>
          <w:iCs/>
          <w:color w:val="auto"/>
        </w:rPr>
        <w:t xml:space="preserve"> ,</w:t>
      </w:r>
      <w:r w:rsidRPr="00283272">
        <w:rPr>
          <w:rStyle w:val="Hyperlink"/>
          <w:rFonts w:cstheme="minorHAnsi"/>
          <w:i/>
          <w:iCs/>
          <w:color w:val="auto"/>
          <w:u w:val="none"/>
        </w:rPr>
        <w:t>Updated 15/4/21.</w:t>
      </w:r>
    </w:p>
    <w:p w14:paraId="0E094F73" w14:textId="2ECF0349" w:rsidR="00A858B2" w:rsidRDefault="00A858B2" w:rsidP="000E12FE">
      <w:pPr>
        <w:rPr>
          <w:rFonts w:cstheme="minorHAnsi"/>
        </w:rPr>
      </w:pPr>
      <w:r>
        <w:rPr>
          <w:rFonts w:cstheme="minorHAnsi"/>
        </w:rPr>
        <w:t xml:space="preserve">NZTA states that all road pedestrian sidings can only be at 8% max gradient when crossings meet the road. </w:t>
      </w:r>
      <w:r w:rsidR="00D21D35">
        <w:rPr>
          <w:rFonts w:cstheme="minorHAnsi"/>
        </w:rPr>
        <w:t>Anymore</w:t>
      </w:r>
      <w:r>
        <w:rPr>
          <w:rFonts w:cstheme="minorHAnsi"/>
        </w:rPr>
        <w:t xml:space="preserve"> and it is stated that the difficulty for wheelchair mobility becomes too great. Pedestrian accesses are classed as roads, but the means of egress and right of way is given a Passover due to the constraints of geography. It also is important to note that the current regulations only apply to new builds, and not existing right of way. </w:t>
      </w:r>
    </w:p>
    <w:p w14:paraId="4FD5FD31" w14:textId="6FFB93C5" w:rsidR="000E12FE" w:rsidRDefault="000E12FE" w:rsidP="000E12FE">
      <w:pPr>
        <w:rPr>
          <w:rFonts w:cstheme="minorHAnsi"/>
        </w:rPr>
      </w:pPr>
      <w:r>
        <w:rPr>
          <w:rFonts w:cstheme="minorHAnsi"/>
        </w:rPr>
        <w:t>According to the NZTA rules – 8% max for gradient for wheelchair access</w:t>
      </w:r>
    </w:p>
    <w:p w14:paraId="19E4874E" w14:textId="0DE67534" w:rsidR="000E12FE" w:rsidRPr="00D21D35" w:rsidRDefault="00A858B2">
      <w:pPr>
        <w:rPr>
          <w:i/>
          <w:iCs/>
        </w:rPr>
      </w:pPr>
      <w:r w:rsidRPr="00A858B2">
        <w:rPr>
          <w:i/>
          <w:iCs/>
        </w:rPr>
        <w:t>NZTA</w:t>
      </w:r>
      <w:proofErr w:type="gramStart"/>
      <w:r w:rsidRPr="00A858B2">
        <w:rPr>
          <w:i/>
          <w:iCs/>
        </w:rPr>
        <w:t>, ”the</w:t>
      </w:r>
      <w:proofErr w:type="gramEnd"/>
      <w:r w:rsidRPr="00A858B2">
        <w:rPr>
          <w:i/>
          <w:iCs/>
        </w:rPr>
        <w:t xml:space="preserve"> design of the pedestrian network”, chapter 14 </w:t>
      </w:r>
      <w:hyperlink r:id="rId7" w:history="1">
        <w:r w:rsidRPr="00A858B2">
          <w:rPr>
            <w:rStyle w:val="Hyperlink"/>
            <w:i/>
            <w:iCs/>
          </w:rPr>
          <w:t>https://nzta.govt.nz/asse</w:t>
        </w:r>
        <w:r w:rsidRPr="00A858B2">
          <w:rPr>
            <w:rStyle w:val="Hyperlink"/>
            <w:i/>
            <w:iCs/>
          </w:rPr>
          <w:t>t</w:t>
        </w:r>
        <w:r w:rsidRPr="00A858B2">
          <w:rPr>
            <w:rStyle w:val="Hyperlink"/>
            <w:i/>
            <w:iCs/>
          </w:rPr>
          <w:t>s/resources/pedestrian-planning-guide/docs/chapter-14.pdf</w:t>
        </w:r>
      </w:hyperlink>
    </w:p>
    <w:p w14:paraId="5B6E0532" w14:textId="42A9BFFB" w:rsidR="00A858B2" w:rsidRDefault="00A858B2">
      <w:r>
        <w:lastRenderedPageBreak/>
        <w:t xml:space="preserve">The following pdf highlights ways in which keen hikers in wellington have organised </w:t>
      </w:r>
      <w:proofErr w:type="gramStart"/>
      <w:r>
        <w:t>in order to</w:t>
      </w:r>
      <w:proofErr w:type="gramEnd"/>
      <w:r>
        <w:t xml:space="preserve"> provide and find the quickest and easiest routes between roads and onto nature reserves/trails a round wellington. It requires an in-depth knowledge of the geography and history of wellington to be able to take advantage of right of way options. </w:t>
      </w:r>
    </w:p>
    <w:p w14:paraId="16A04A07" w14:textId="0536CCEA" w:rsidR="000E12FE" w:rsidRDefault="000E12FE">
      <w:r>
        <w:t>Lack of signage for pathing around wellington, very hidden</w:t>
      </w:r>
    </w:p>
    <w:p w14:paraId="6BD69232" w14:textId="69ED2070" w:rsidR="000E12FE" w:rsidRPr="00A858B2" w:rsidRDefault="00A858B2">
      <w:pPr>
        <w:rPr>
          <w:i/>
          <w:iCs/>
        </w:rPr>
      </w:pPr>
      <w:r w:rsidRPr="00A858B2">
        <w:rPr>
          <w:i/>
          <w:iCs/>
        </w:rPr>
        <w:t xml:space="preserve">Frances Sutton, “finding Wellington’s walking paths” </w:t>
      </w:r>
      <w:r>
        <w:rPr>
          <w:i/>
          <w:iCs/>
        </w:rPr>
        <w:t xml:space="preserve">April 2007 </w:t>
      </w:r>
      <w:hyperlink r:id="rId8" w:history="1">
        <w:r w:rsidRPr="00220DD8">
          <w:rPr>
            <w:rStyle w:val="Hyperlink"/>
            <w:i/>
            <w:iCs/>
          </w:rPr>
          <w:t>https://www.livingstreets.org.nz/sites/defaul</w:t>
        </w:r>
        <w:r w:rsidRPr="00220DD8">
          <w:rPr>
            <w:rStyle w:val="Hyperlink"/>
            <w:i/>
            <w:iCs/>
          </w:rPr>
          <w:t>t</w:t>
        </w:r>
        <w:r w:rsidRPr="00220DD8">
          <w:rPr>
            <w:rStyle w:val="Hyperlink"/>
            <w:i/>
            <w:iCs/>
          </w:rPr>
          <w:t>/files/FindingPaths.pdf</w:t>
        </w:r>
      </w:hyperlink>
    </w:p>
    <w:p w14:paraId="6037155E" w14:textId="6052182F" w:rsidR="00597A11" w:rsidRDefault="00597A11"/>
    <w:p w14:paraId="4876A694" w14:textId="3A28EFD4" w:rsidR="00A858B2" w:rsidRDefault="00A858B2">
      <w:r>
        <w:t>Here is an interesting work from an organisation called the access alliance, which acts as a lobbying and community direct action group aiming to increase awareness and legal protection of disabled peoples. The proposal is for an Accessibility act, which currently does not exist (and protection is currently only guaranteed thought the HR 1993 amendment</w:t>
      </w:r>
      <w:proofErr w:type="gramStart"/>
      <w:r>
        <w:t>) ,</w:t>
      </w:r>
      <w:proofErr w:type="gramEnd"/>
      <w:r>
        <w:t xml:space="preserve"> which will seek to change legislation within government that would force more accessible </w:t>
      </w:r>
      <w:r w:rsidR="00D21D35">
        <w:t>options</w:t>
      </w:r>
      <w:r>
        <w:t xml:space="preserve"> and </w:t>
      </w:r>
      <w:r w:rsidR="00D21D35">
        <w:t xml:space="preserve">removing barriers to provide equitable opportunities for disabled peoples. This work began in 2021 so it is something to keep eyes on. </w:t>
      </w:r>
    </w:p>
    <w:p w14:paraId="3D1B79A6" w14:textId="4817217E" w:rsidR="00597A11" w:rsidRDefault="00597A11">
      <w:r>
        <w:t xml:space="preserve">Accessibility Act Proposal </w:t>
      </w:r>
    </w:p>
    <w:p w14:paraId="018EC45D" w14:textId="7A674946" w:rsidR="00597A11" w:rsidRDefault="00D21D35">
      <w:pPr>
        <w:rPr>
          <w:i/>
          <w:iCs/>
        </w:rPr>
      </w:pPr>
      <w:r w:rsidRPr="00D21D35">
        <w:rPr>
          <w:i/>
          <w:iCs/>
        </w:rPr>
        <w:t xml:space="preserve">Access Alliance (Kirstin Gillies), “The accessibility act”, updated Jan 2021 </w:t>
      </w:r>
      <w:hyperlink r:id="rId9" w:history="1">
        <w:r w:rsidRPr="00D21D35">
          <w:rPr>
            <w:rStyle w:val="Hyperlink"/>
            <w:i/>
            <w:iCs/>
          </w:rPr>
          <w:t>https://www.accessalliance.org.nz/the_accessibility_act#:~:text=The%20Accessibility%20for%20New%20Zealanders%20Act%20will%20b</w:t>
        </w:r>
        <w:r w:rsidRPr="00D21D35">
          <w:rPr>
            <w:rStyle w:val="Hyperlink"/>
            <w:i/>
            <w:iCs/>
          </w:rPr>
          <w:t>u</w:t>
        </w:r>
        <w:r w:rsidRPr="00D21D35">
          <w:rPr>
            <w:rStyle w:val="Hyperlink"/>
            <w:i/>
            <w:iCs/>
          </w:rPr>
          <w:t>ild%20on%20all,already%20earned%20and%20currently%20enjoy</w:t>
        </w:r>
      </w:hyperlink>
      <w:r w:rsidR="00597A11" w:rsidRPr="00D21D35">
        <w:rPr>
          <w:i/>
          <w:iCs/>
        </w:rPr>
        <w:t>.</w:t>
      </w:r>
    </w:p>
    <w:p w14:paraId="46A4671F" w14:textId="2C14D7AC" w:rsidR="00D21D35" w:rsidRDefault="00D21D35">
      <w:pPr>
        <w:rPr>
          <w:i/>
          <w:iCs/>
        </w:rPr>
      </w:pPr>
    </w:p>
    <w:p w14:paraId="36A298EF" w14:textId="6B87BEF7" w:rsidR="00D21D35" w:rsidRDefault="00D21D35">
      <w:r>
        <w:t xml:space="preserve">The main finds across bodies of research </w:t>
      </w:r>
      <w:proofErr w:type="gramStart"/>
      <w:r>
        <w:t>is</w:t>
      </w:r>
      <w:proofErr w:type="gramEnd"/>
      <w:r>
        <w:t xml:space="preserve"> that there is currently no consideration by local or national government to deal with the accessibility problems pedestrian accesses pose to restricting mobility and autonomy of disabled peoples. </w:t>
      </w:r>
    </w:p>
    <w:p w14:paraId="51B5EAC3" w14:textId="683244D4" w:rsidR="00D21D35" w:rsidRDefault="00D21D35">
      <w:r>
        <w:t xml:space="preserve">There is little work I found on guidelines and rules into enforcing lighting standards in alleyway, or pedestrian environments, unless there is pressure from local organising groups such as community centres or walking groups. We have seen this being too little to late as in cases of rape at Victoria university in 2018, and even as far back as 2014 posting security guards rather than making the area safer. </w:t>
      </w:r>
    </w:p>
    <w:p w14:paraId="7E1A40BF" w14:textId="548F4F5D" w:rsidR="00D21D35" w:rsidRDefault="00D21D35">
      <w:r>
        <w:t xml:space="preserve">Tom Hunt, “University posts security guard on ‘rape alley’” April 24, </w:t>
      </w:r>
      <w:proofErr w:type="gramStart"/>
      <w:r>
        <w:t>2014</w:t>
      </w:r>
      <w:proofErr w:type="gramEnd"/>
      <w:r>
        <w:t xml:space="preserve"> </w:t>
      </w:r>
      <w:hyperlink r:id="rId10" w:history="1">
        <w:r w:rsidRPr="00D21D35">
          <w:rPr>
            <w:rStyle w:val="Hyperlink"/>
          </w:rPr>
          <w:t>https://www.stuff.co.nz/national/9967945/University-posts-security-guar</w:t>
        </w:r>
        <w:r w:rsidRPr="00D21D35">
          <w:rPr>
            <w:rStyle w:val="Hyperlink"/>
          </w:rPr>
          <w:t>d</w:t>
        </w:r>
        <w:r w:rsidRPr="00D21D35">
          <w:rPr>
            <w:rStyle w:val="Hyperlink"/>
          </w:rPr>
          <w:t>-on-Rape-Alley</w:t>
        </w:r>
      </w:hyperlink>
    </w:p>
    <w:p w14:paraId="3EBF7A41" w14:textId="77777777" w:rsidR="00D21D35" w:rsidRPr="00D21D35" w:rsidRDefault="00D21D35"/>
    <w:sectPr w:rsidR="00D21D35" w:rsidRPr="00D21D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494252"/>
    <w:multiLevelType w:val="multilevel"/>
    <w:tmpl w:val="03089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213"/>
    <w:rsid w:val="00051213"/>
    <w:rsid w:val="000E12FE"/>
    <w:rsid w:val="00283272"/>
    <w:rsid w:val="00597A11"/>
    <w:rsid w:val="00A858B2"/>
    <w:rsid w:val="00C6128E"/>
    <w:rsid w:val="00D21D3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BF38B"/>
  <w15:chartTrackingRefBased/>
  <w15:docId w15:val="{80A174E4-8AB6-4303-A7D4-6FE89679D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12FE"/>
    <w:rPr>
      <w:color w:val="0563C1" w:themeColor="hyperlink"/>
      <w:u w:val="single"/>
    </w:rPr>
  </w:style>
  <w:style w:type="character" w:styleId="UnresolvedMention">
    <w:name w:val="Unresolved Mention"/>
    <w:basedOn w:val="DefaultParagraphFont"/>
    <w:uiPriority w:val="99"/>
    <w:semiHidden/>
    <w:unhideWhenUsed/>
    <w:rsid w:val="000E12FE"/>
    <w:rPr>
      <w:color w:val="605E5C"/>
      <w:shd w:val="clear" w:color="auto" w:fill="E1DFDD"/>
    </w:rPr>
  </w:style>
  <w:style w:type="character" w:styleId="FollowedHyperlink">
    <w:name w:val="FollowedHyperlink"/>
    <w:basedOn w:val="DefaultParagraphFont"/>
    <w:uiPriority w:val="99"/>
    <w:semiHidden/>
    <w:unhideWhenUsed/>
    <w:rsid w:val="002832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vingstreets.org.nz/sites/default/files/FindingPaths.pdf" TargetMode="External"/><Relationship Id="rId3" Type="http://schemas.openxmlformats.org/officeDocument/2006/relationships/settings" Target="settings.xml"/><Relationship Id="rId7" Type="http://schemas.openxmlformats.org/officeDocument/2006/relationships/hyperlink" Target="https://nzta.govt.nz/assets/resources/pedestrian-planning-guide/docs/chapter-14.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di.govt.nz/whats-happening/tenancy-law-change-making-changes-to-your-rental-property/" TargetMode="External"/><Relationship Id="rId11" Type="http://schemas.openxmlformats.org/officeDocument/2006/relationships/fontTable" Target="fontTable.xml"/><Relationship Id="rId5" Type="http://schemas.openxmlformats.org/officeDocument/2006/relationships/hyperlink" Target="https://www.mbie.govt.nz/dmsdocument/7303-malatest-report-access-to-buildings-for-people-with-disabilities" TargetMode="External"/><Relationship Id="rId10" Type="http://schemas.openxmlformats.org/officeDocument/2006/relationships/hyperlink" Target="https://www.stuff.co.nz/national/9967945/University-posts-security-guard-on-Rape-Alley" TargetMode="External"/><Relationship Id="rId4" Type="http://schemas.openxmlformats.org/officeDocument/2006/relationships/webSettings" Target="webSettings.xml"/><Relationship Id="rId9" Type="http://schemas.openxmlformats.org/officeDocument/2006/relationships/hyperlink" Target="https://www.accessalliance.org.nz/the_accessibility_act#:~:text=The%20Accessibility%20for%20New%20Zealanders%20Act%20will%20build%20on%20all,already%20earned%20and%20currently%20enjo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940</Words>
  <Characters>5360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Gall</dc:creator>
  <cp:keywords/>
  <dc:description/>
  <cp:lastModifiedBy>Sean Gall</cp:lastModifiedBy>
  <cp:revision>2</cp:revision>
  <dcterms:created xsi:type="dcterms:W3CDTF">2021-06-05T12:50:00Z</dcterms:created>
  <dcterms:modified xsi:type="dcterms:W3CDTF">2021-06-05T12:50:00Z</dcterms:modified>
</cp:coreProperties>
</file>